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2B" w:rsidRPr="00587C2B" w:rsidRDefault="00587C2B" w:rsidP="00587C2B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587C2B"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:rsidR="00587C2B" w:rsidRPr="00587C2B" w:rsidRDefault="00587C2B" w:rsidP="00587C2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587C2B">
        <w:rPr>
          <w:rFonts w:ascii="Arial" w:eastAsia="Calibri" w:hAnsi="Arial" w:cs="Arial"/>
          <w:b/>
          <w:sz w:val="32"/>
          <w:szCs w:val="32"/>
        </w:rPr>
        <w:t>ГОРЯЙНОВСКОГО СЕЛЬСОВЕТА</w:t>
      </w:r>
    </w:p>
    <w:p w:rsidR="00587C2B" w:rsidRPr="00587C2B" w:rsidRDefault="00587C2B" w:rsidP="00587C2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587C2B">
        <w:rPr>
          <w:rFonts w:ascii="Arial" w:eastAsia="Calibri" w:hAnsi="Arial" w:cs="Arial"/>
          <w:b/>
          <w:sz w:val="32"/>
          <w:szCs w:val="32"/>
        </w:rPr>
        <w:t>ПОНЫРОВСКОГО РАЙОНА</w:t>
      </w:r>
    </w:p>
    <w:p w:rsidR="00587C2B" w:rsidRPr="00587C2B" w:rsidRDefault="00587C2B" w:rsidP="00587C2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587C2B">
        <w:rPr>
          <w:rFonts w:ascii="Arial" w:eastAsia="Calibri" w:hAnsi="Arial" w:cs="Arial"/>
          <w:b/>
          <w:sz w:val="32"/>
          <w:szCs w:val="32"/>
        </w:rPr>
        <w:t>КУРСКОЙ ОБЛАСТИ</w:t>
      </w:r>
    </w:p>
    <w:p w:rsidR="00587C2B" w:rsidRPr="00587C2B" w:rsidRDefault="00587C2B" w:rsidP="00587C2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587C2B" w:rsidRPr="00587C2B" w:rsidRDefault="00587C2B" w:rsidP="00587C2B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 w:rsidRPr="00587C2B">
        <w:rPr>
          <w:rFonts w:ascii="Arial" w:eastAsia="Calibri" w:hAnsi="Arial" w:cs="Arial"/>
          <w:b/>
          <w:sz w:val="32"/>
          <w:szCs w:val="32"/>
        </w:rPr>
        <w:t>ПОСТАНОВЛЕНИЕ</w:t>
      </w:r>
    </w:p>
    <w:p w:rsidR="00247B03" w:rsidRDefault="00587C2B" w:rsidP="00587C2B">
      <w:pPr>
        <w:widowControl w:val="0"/>
        <w:spacing w:after="0" w:line="240" w:lineRule="auto"/>
        <w:outlineLvl w:val="1"/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color w:val="000000"/>
          <w:sz w:val="32"/>
          <w:szCs w:val="32"/>
          <w:shd w:val="clear" w:color="auto" w:fill="FFFFFF"/>
        </w:rPr>
        <w:t xml:space="preserve">                             </w:t>
      </w:r>
      <w:r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  <w:t>о</w:t>
      </w:r>
      <w:r w:rsidR="00247B03" w:rsidRPr="00587C2B"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  <w:t>т</w:t>
      </w:r>
      <w:r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  <w:t xml:space="preserve"> </w:t>
      </w:r>
      <w:r w:rsidRPr="00587C2B"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  <w:t>14 августа</w:t>
      </w:r>
      <w:r w:rsidR="00247B03" w:rsidRPr="00587C2B"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  <w:t xml:space="preserve"> 2017 года №</w:t>
      </w:r>
      <w:r w:rsidRPr="00587C2B">
        <w:rPr>
          <w:rFonts w:ascii="Arial" w:eastAsia="Calibri" w:hAnsi="Arial" w:cs="Arial"/>
          <w:b/>
          <w:color w:val="000000"/>
          <w:sz w:val="32"/>
          <w:szCs w:val="32"/>
          <w:shd w:val="clear" w:color="auto" w:fill="FFFFFF"/>
        </w:rPr>
        <w:t>34</w:t>
      </w:r>
    </w:p>
    <w:p w:rsidR="00587C2B" w:rsidRPr="00587C2B" w:rsidRDefault="00587C2B" w:rsidP="00247B03">
      <w:pPr>
        <w:widowControl w:val="0"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bCs/>
          <w:sz w:val="32"/>
          <w:szCs w:val="32"/>
        </w:rPr>
      </w:pPr>
    </w:p>
    <w:p w:rsidR="00247B03" w:rsidRPr="00587C2B" w:rsidRDefault="00587C2B" w:rsidP="00247B03">
      <w:pPr>
        <w:widowControl w:val="0"/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b/>
          <w:bCs/>
          <w:color w:val="000000"/>
          <w:sz w:val="32"/>
          <w:szCs w:val="32"/>
          <w:shd w:val="clear" w:color="auto" w:fill="FFFFFF"/>
        </w:rPr>
        <w:t>«</w:t>
      </w:r>
      <w:r w:rsidR="00247B03" w:rsidRPr="00587C2B">
        <w:rPr>
          <w:rFonts w:ascii="Arial" w:eastAsia="Calibri" w:hAnsi="Arial" w:cs="Arial"/>
          <w:b/>
          <w:bCs/>
          <w:color w:val="000000"/>
          <w:sz w:val="32"/>
          <w:szCs w:val="32"/>
          <w:shd w:val="clear" w:color="auto" w:fill="FFFFFF"/>
        </w:rPr>
        <w:t>Об утверждении Правил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В соответствии с частью 4 статьи 18 Федерального закона от 24 июля 2007 года №209-ФЗ «О развитии малого и среднего предпринимательства в Российской Федерации», Постановлением Правительства РФ от 21.08.2010 № 645 (в ред. от 01.12.2016) администрация муниципального образования 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«</w:t>
      </w:r>
      <w:proofErr w:type="spellStart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Горяйновский</w:t>
      </w:r>
      <w:proofErr w:type="spellEnd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сельсовет» 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Курской области постановляет: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1. Утвердить прилагаемые 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федерации».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2. Настоящее </w:t>
      </w:r>
      <w:r w:rsidR="006D6587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постановление</w:t>
      </w:r>
      <w:bookmarkStart w:id="0" w:name="_GoBack"/>
      <w:bookmarkEnd w:id="0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вступает в силу со дня его </w:t>
      </w:r>
      <w:r w:rsidR="006D6587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подписания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.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Глава администрации</w:t>
      </w:r>
    </w:p>
    <w:p w:rsidR="00587C2B" w:rsidRPr="00587C2B" w:rsidRDefault="00587C2B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Горяйновского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сельсовета                                                  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С.А.Сасина</w:t>
      </w:r>
      <w:proofErr w:type="spellEnd"/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right"/>
        <w:outlineLvl w:val="1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bCs/>
          <w:color w:val="000000"/>
          <w:sz w:val="24"/>
          <w:szCs w:val="24"/>
          <w:shd w:val="clear" w:color="auto" w:fill="FFFFFF"/>
        </w:rPr>
        <w:t>Приложение к</w:t>
      </w:r>
      <w:r w:rsidRPr="00587C2B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Постановлению </w:t>
      </w:r>
    </w:p>
    <w:p w:rsidR="00247B03" w:rsidRPr="00587C2B" w:rsidRDefault="00247B03" w:rsidP="00247B03">
      <w:pPr>
        <w:widowControl w:val="0"/>
        <w:spacing w:after="0" w:line="240" w:lineRule="auto"/>
        <w:jc w:val="right"/>
        <w:outlineLvl w:val="1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 xml:space="preserve">администрации </w:t>
      </w:r>
      <w:proofErr w:type="gramStart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муниципального</w:t>
      </w:r>
      <w:proofErr w:type="gramEnd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587C2B" w:rsidRDefault="00247B03" w:rsidP="00247B03">
      <w:pPr>
        <w:widowControl w:val="0"/>
        <w:spacing w:after="0" w:line="240" w:lineRule="auto"/>
        <w:jc w:val="right"/>
        <w:outlineLvl w:val="1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образования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Горяйновский</w:t>
      </w:r>
      <w:proofErr w:type="spellEnd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сельсовет»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247B03" w:rsidRPr="00587C2B" w:rsidRDefault="00247B03" w:rsidP="00247B03">
      <w:pPr>
        <w:widowControl w:val="0"/>
        <w:spacing w:after="0" w:line="240" w:lineRule="auto"/>
        <w:jc w:val="right"/>
        <w:outlineLvl w:val="1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Курской области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right"/>
        <w:outlineLvl w:val="1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от 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14.08.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2017 года №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34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right"/>
        <w:outlineLvl w:val="1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247B03" w:rsidRPr="00587C2B" w:rsidRDefault="00247B03" w:rsidP="00247B0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t>Правила</w:t>
      </w:r>
    </w:p>
    <w:p w:rsidR="00247B03" w:rsidRPr="00587C2B" w:rsidRDefault="00247B03" w:rsidP="00247B03">
      <w:pPr>
        <w:widowControl w:val="0"/>
        <w:spacing w:after="0" w:line="240" w:lineRule="auto"/>
        <w:jc w:val="center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t>формирования, ведения и обязательного опубликования</w:t>
      </w: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br/>
        <w:t>перечня муниципального имущества, свободного от прав</w:t>
      </w: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br/>
        <w:t>третьих лиц (за исключением имущественных прав субъектов</w:t>
      </w: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br/>
        <w:t>малого и среднего предпринимательства), предусмотренного</w:t>
      </w: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br/>
        <w:t>частью 4 статьи 18 федерального закона «О развитии малого и</w:t>
      </w:r>
      <w:r w:rsidRPr="00587C2B">
        <w:rPr>
          <w:rFonts w:ascii="Arial" w:eastAsia="Calibri" w:hAnsi="Arial" w:cs="Arial"/>
          <w:b/>
          <w:bCs/>
          <w:color w:val="000000"/>
          <w:sz w:val="28"/>
          <w:szCs w:val="28"/>
          <w:shd w:val="clear" w:color="auto" w:fill="FFFFFF"/>
        </w:rPr>
        <w:br/>
        <w:t>среднего предпринимательства в российской федерации»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5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Настоящие Правила устанавливают порядок формирования, ведения (в том числе ежегодного дополнения)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 (далее соответственно - муниципальное имущество, перечень), в целях предоставления муниципального имущества во владение и</w:t>
      </w:r>
      <w:proofErr w:type="gramEnd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16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 перечень вносятся сведения о муниципальном имуществе, соответствующем следующим критериям: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247B03" w:rsidRPr="00587C2B" w:rsidRDefault="00247B03" w:rsidP="00247B03">
      <w:pPr>
        <w:widowControl w:val="0"/>
        <w:tabs>
          <w:tab w:val="left" w:pos="1117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б)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муниципальное имущество не ограничено в обороте;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в) муниципальное имущество не является объектом религиозного назначения;</w:t>
      </w:r>
    </w:p>
    <w:p w:rsidR="00247B03" w:rsidRPr="00587C2B" w:rsidRDefault="00247B03" w:rsidP="00247B03">
      <w:pPr>
        <w:widowControl w:val="0"/>
        <w:tabs>
          <w:tab w:val="left" w:pos="105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муниципальное имущество не является объектом незавершенного строительства;</w:t>
      </w:r>
    </w:p>
    <w:p w:rsidR="00247B03" w:rsidRPr="00587C2B" w:rsidRDefault="00247B03" w:rsidP="00247B03">
      <w:pPr>
        <w:widowControl w:val="0"/>
        <w:tabs>
          <w:tab w:val="left" w:pos="116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д)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в отношении муниципального имущества не принято решение о предоставлении его иным лицам;</w:t>
      </w:r>
    </w:p>
    <w:p w:rsidR="00247B03" w:rsidRPr="00587C2B" w:rsidRDefault="00247B03" w:rsidP="00247B03">
      <w:pPr>
        <w:widowControl w:val="0"/>
        <w:tabs>
          <w:tab w:val="left" w:pos="1062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е)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муниципальное имущество не включено в прогнозный план (программу) приватизации имущества, находящегося в собственности муниципального образования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Горяйновский</w:t>
      </w:r>
      <w:proofErr w:type="spellEnd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сельсовет»</w:t>
      </w:r>
      <w:r w:rsidR="00587C2B"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Курской области;</w:t>
      </w:r>
    </w:p>
    <w:p w:rsidR="00247B03" w:rsidRPr="00587C2B" w:rsidRDefault="00247B03" w:rsidP="00247B03">
      <w:pPr>
        <w:widowControl w:val="0"/>
        <w:tabs>
          <w:tab w:val="left" w:pos="10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ж)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муниципальное имущество не признано аварийным и подлежащим сносу или реконструкции.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5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утверждаются постановлением администрации  муниципального образования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Горяйновский</w:t>
      </w:r>
      <w:proofErr w:type="spellEnd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сельсовет»</w:t>
      </w:r>
      <w:r w:rsidR="00587C2B"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Курской области (далее – уполномоченным органом), об утверждении перечня или о внесении в него изменений на основе предложений органов местного самоуправления муниципального образования_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«</w:t>
      </w:r>
      <w:proofErr w:type="spellStart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Горяйновский</w:t>
      </w:r>
      <w:proofErr w:type="spellEnd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 сельсовет»</w:t>
      </w:r>
      <w:r w:rsidR="00587C2B"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Курской области, некоммерческих организаций, выражающих интересы субъектов малого</w:t>
      </w:r>
      <w:proofErr w:type="gramEnd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и среднего предпринимательства, а также субъектов малого и среднего предпринимательства.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Внесение в перечень изменений, не предусматривающих исключения из 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 xml:space="preserve">перечня муниципального имущества, осуществляется не позднее 10 рабочих дней </w:t>
      </w:r>
      <w:proofErr w:type="gramStart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 даты внесения</w:t>
      </w:r>
      <w:proofErr w:type="gramEnd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соответствующих изменений в реестр муниципального имущества.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Рассмотрение предложения, указанного в пункте 3 настоящих Правил, осуществляется уполномоченным органом в течение 30 календарных дней </w:t>
      </w:r>
      <w:proofErr w:type="gramStart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 даты</w:t>
      </w:r>
      <w:proofErr w:type="gramEnd"/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247B03" w:rsidRPr="00587C2B" w:rsidRDefault="00247B03" w:rsidP="00247B03">
      <w:pPr>
        <w:widowControl w:val="0"/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о включении сведений о муниципальном имуществе, в отношении которого поступило предложение, в перечень с учетом критериев, установленных пунктом 2 настоящих Правил;</w:t>
      </w:r>
    </w:p>
    <w:p w:rsidR="00247B03" w:rsidRPr="00587C2B" w:rsidRDefault="00247B03" w:rsidP="00247B03">
      <w:pPr>
        <w:widowControl w:val="0"/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б)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об исключении сведений о муниципальном имуществе, в отношении которого поступило предложение, из перечня с учетом положений пунктов 6 и 7 настоящих Правил;</w:t>
      </w:r>
    </w:p>
    <w:p w:rsidR="00247B03" w:rsidRPr="00587C2B" w:rsidRDefault="00247B03" w:rsidP="00247B03">
      <w:pPr>
        <w:widowControl w:val="0"/>
        <w:tabs>
          <w:tab w:val="left" w:pos="1122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об отказе в учете предложения.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 случае принятия решения об отказе в учете предложения, указанного в пункте 3 настоящих Правил,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Уполномоченный орган исключает сведения о муниципальном имуществе из перечня в одном из следующих случаев:</w:t>
      </w:r>
    </w:p>
    <w:p w:rsidR="00247B03" w:rsidRPr="00587C2B" w:rsidRDefault="00247B03" w:rsidP="00247B03">
      <w:pPr>
        <w:widowControl w:val="0"/>
        <w:tabs>
          <w:tab w:val="left" w:pos="1267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в отношении муниципального имущества в установленном законодательством порядке принято решение о его использовании для муниципальных нужд;</w:t>
      </w:r>
    </w:p>
    <w:p w:rsidR="00247B03" w:rsidRPr="00587C2B" w:rsidRDefault="00247B03" w:rsidP="00247B03">
      <w:pPr>
        <w:widowControl w:val="0"/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б)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право муниципальной собственности на имущество прекращено по решению суда или в ином установленном законом порядке.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«О развитии малого и среднего предпринимательства в Российской Федерации».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267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Ведение перечня осуществляется уполномоченным органом в электронной форме.</w:t>
      </w:r>
    </w:p>
    <w:p w:rsidR="00247B03" w:rsidRPr="00587C2B" w:rsidRDefault="00247B03" w:rsidP="00247B03">
      <w:pPr>
        <w:widowControl w:val="0"/>
        <w:numPr>
          <w:ilvl w:val="0"/>
          <w:numId w:val="1"/>
        </w:numPr>
        <w:tabs>
          <w:tab w:val="left" w:pos="1267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Перечень и внесенные в него изменения подлежат:</w:t>
      </w:r>
    </w:p>
    <w:p w:rsidR="00247B03" w:rsidRPr="00587C2B" w:rsidRDefault="00247B03" w:rsidP="00247B03">
      <w:pPr>
        <w:widowControl w:val="0"/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а)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обязательному опубликованию в средствах массовой информации - в течение 10 рабочих дней со дня утверждения;</w:t>
      </w:r>
    </w:p>
    <w:p w:rsidR="00247B03" w:rsidRPr="00587C2B" w:rsidRDefault="00247B03" w:rsidP="00247B03">
      <w:pPr>
        <w:widowControl w:val="0"/>
        <w:tabs>
          <w:tab w:val="left" w:pos="106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б)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ab/>
        <w:t>размещению на официальном сайте муниципального образования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>«</w:t>
      </w:r>
      <w:proofErr w:type="spellStart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Горяйновский</w:t>
      </w:r>
      <w:proofErr w:type="spellEnd"/>
      <w:r w:rsid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сельсовет»</w:t>
      </w:r>
      <w:r w:rsidRPr="00587C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Курской области в сети «Интернет» в течение 3 рабочих дней со дня утверждения.</w:t>
      </w:r>
    </w:p>
    <w:p w:rsidR="00247B03" w:rsidRPr="00587C2B" w:rsidRDefault="00247B03" w:rsidP="00247B03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9285D" w:rsidRPr="00587C2B" w:rsidRDefault="0039285D">
      <w:pPr>
        <w:rPr>
          <w:rFonts w:ascii="Arial" w:hAnsi="Arial" w:cs="Arial"/>
          <w:sz w:val="24"/>
          <w:szCs w:val="24"/>
        </w:rPr>
      </w:pPr>
    </w:p>
    <w:sectPr w:rsidR="0039285D" w:rsidRPr="0058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FD"/>
    <w:rsid w:val="00247B03"/>
    <w:rsid w:val="0039285D"/>
    <w:rsid w:val="00587C2B"/>
    <w:rsid w:val="006D6587"/>
    <w:rsid w:val="00D7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1067</Words>
  <Characters>6084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dcterms:created xsi:type="dcterms:W3CDTF">2017-09-07T11:06:00Z</dcterms:created>
  <dcterms:modified xsi:type="dcterms:W3CDTF">2017-09-08T12:18:00Z</dcterms:modified>
</cp:coreProperties>
</file>